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8B" w:rsidRPr="0038658B" w:rsidRDefault="0056248B" w:rsidP="0038658B">
      <w:pPr>
        <w:spacing w:after="120" w:line="240" w:lineRule="auto"/>
        <w:ind w:left="-180" w:right="-180"/>
        <w:jc w:val="center"/>
        <w:rPr>
          <w:rFonts w:ascii="Bodoni MT" w:hAnsi="Bodoni MT"/>
          <w:b/>
          <w:sz w:val="28"/>
          <w:szCs w:val="28"/>
        </w:rPr>
      </w:pPr>
      <w:r w:rsidRPr="0038658B">
        <w:rPr>
          <w:rFonts w:ascii="Bodoni MT" w:hAnsi="Bodoni MT"/>
          <w:b/>
          <w:sz w:val="28"/>
          <w:szCs w:val="28"/>
        </w:rPr>
        <w:t>Operational Risk: A Guide to Basel II Capital Requirements, Models, and Analysis</w:t>
      </w:r>
    </w:p>
    <w:p w:rsidR="0056248B" w:rsidRPr="003205B0" w:rsidRDefault="0056248B" w:rsidP="0056248B">
      <w:pPr>
        <w:spacing w:after="120" w:line="240" w:lineRule="auto"/>
        <w:jc w:val="center"/>
        <w:rPr>
          <w:rFonts w:ascii="Bodoni MT" w:hAnsi="Bodoni MT"/>
          <w:b/>
          <w:sz w:val="24"/>
          <w:szCs w:val="24"/>
        </w:rPr>
      </w:pPr>
      <w:r w:rsidRPr="003205B0">
        <w:rPr>
          <w:rFonts w:ascii="Bodoni MT" w:hAnsi="Bodoni MT"/>
          <w:b/>
          <w:sz w:val="24"/>
          <w:szCs w:val="24"/>
        </w:rPr>
        <w:t xml:space="preserve">By Chernobai, Rachev, and </w:t>
      </w:r>
      <w:proofErr w:type="spellStart"/>
      <w:r w:rsidRPr="003205B0">
        <w:rPr>
          <w:rFonts w:ascii="Bodoni MT" w:hAnsi="Bodoni MT"/>
          <w:b/>
          <w:sz w:val="24"/>
          <w:szCs w:val="24"/>
        </w:rPr>
        <w:t>Fabozzi</w:t>
      </w:r>
      <w:proofErr w:type="spellEnd"/>
    </w:p>
    <w:p w:rsidR="0056248B" w:rsidRPr="003205B0" w:rsidRDefault="00373F8D" w:rsidP="0056248B">
      <w:pPr>
        <w:spacing w:after="120" w:line="240" w:lineRule="auto"/>
        <w:jc w:val="center"/>
        <w:rPr>
          <w:rFonts w:ascii="Bodoni MT" w:hAnsi="Bodoni MT"/>
          <w:b/>
          <w:sz w:val="24"/>
          <w:szCs w:val="24"/>
        </w:rPr>
      </w:pPr>
      <w:r w:rsidRPr="003205B0">
        <w:rPr>
          <w:rFonts w:ascii="Bodoni MT" w:hAnsi="Bodoni MT"/>
          <w:b/>
          <w:sz w:val="24"/>
          <w:szCs w:val="24"/>
        </w:rPr>
        <w:t xml:space="preserve">John Wiley &amp; Sons, </w:t>
      </w:r>
      <w:r w:rsidR="0056248B" w:rsidRPr="003205B0">
        <w:rPr>
          <w:rFonts w:ascii="Bodoni MT" w:hAnsi="Bodoni MT"/>
          <w:b/>
          <w:sz w:val="24"/>
          <w:szCs w:val="24"/>
        </w:rPr>
        <w:t>2007</w:t>
      </w:r>
    </w:p>
    <w:p w:rsidR="0056248B" w:rsidRDefault="0056248B" w:rsidP="0056248B">
      <w:pPr>
        <w:jc w:val="center"/>
        <w:rPr>
          <w:b/>
        </w:rPr>
      </w:pPr>
    </w:p>
    <w:p w:rsidR="00F2632F" w:rsidRPr="0056248B" w:rsidRDefault="0056248B" w:rsidP="0056248B">
      <w:pPr>
        <w:jc w:val="center"/>
        <w:rPr>
          <w:b/>
          <w:sz w:val="28"/>
          <w:szCs w:val="28"/>
        </w:rPr>
      </w:pPr>
      <w:r w:rsidRPr="0056248B">
        <w:rPr>
          <w:b/>
          <w:sz w:val="28"/>
          <w:szCs w:val="28"/>
        </w:rPr>
        <w:t>ERRATA:</w:t>
      </w:r>
    </w:p>
    <w:p w:rsidR="0056248B" w:rsidRPr="0056248B" w:rsidRDefault="0056248B" w:rsidP="0056248B">
      <w:pPr>
        <w:rPr>
          <w:u w:val="single"/>
        </w:rPr>
      </w:pPr>
      <w:r w:rsidRPr="0056248B">
        <w:rPr>
          <w:u w:val="single"/>
        </w:rPr>
        <w:t>Chapter 6:</w:t>
      </w:r>
    </w:p>
    <w:p w:rsidR="0056248B" w:rsidRDefault="0056248B" w:rsidP="0056248B">
      <w:pPr>
        <w:pStyle w:val="ListParagraph"/>
        <w:numPr>
          <w:ilvl w:val="0"/>
          <w:numId w:val="2"/>
        </w:numPr>
      </w:pPr>
      <w:r>
        <w:t xml:space="preserve">Page </w:t>
      </w:r>
      <w:r>
        <w:t xml:space="preserve">115: For the Exponential density, </w:t>
      </w:r>
      <w:r w:rsidRPr="0056248B">
        <w:rPr>
          <w:position w:val="-6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1.25pt;height:17.25pt" o:ole="">
            <v:imagedata r:id="rId6" o:title=""/>
          </v:shape>
          <o:OLEObject Type="Embed" ProgID="Equation.3" ShapeID="_x0000_i1033" DrawAspect="Content" ObjectID="_1393682680" r:id="rId7"/>
        </w:object>
      </w:r>
      <w:r>
        <w:t xml:space="preserve">should be the inverse of the mean, i.e., </w:t>
      </w:r>
      <w:r w:rsidRPr="0056248B">
        <w:rPr>
          <w:position w:val="-24"/>
        </w:rPr>
        <w:object w:dxaOrig="660" w:dyaOrig="620">
          <v:shape id="_x0000_i1030" type="#_x0000_t75" style="width:33pt;height:30.75pt" o:ole="">
            <v:imagedata r:id="rId8" o:title=""/>
          </v:shape>
          <o:OLEObject Type="Embed" ProgID="Equation.3" ShapeID="_x0000_i1030" DrawAspect="Content" ObjectID="_1393682681" r:id="rId9"/>
        </w:object>
      </w:r>
      <w:bookmarkStart w:id="0" w:name="_GoBack"/>
      <w:bookmarkEnd w:id="0"/>
      <w:proofErr w:type="gramStart"/>
      <w:r>
        <w:t xml:space="preserve">where </w:t>
      </w:r>
      <w:proofErr w:type="gramEnd"/>
      <w:r w:rsidRPr="0056248B">
        <w:rPr>
          <w:position w:val="-30"/>
        </w:rPr>
        <w:object w:dxaOrig="1180" w:dyaOrig="700">
          <v:shape id="_x0000_i1038" type="#_x0000_t75" style="width:59.25pt;height:35.25pt" o:ole="">
            <v:imagedata r:id="rId10" o:title=""/>
          </v:shape>
          <o:OLEObject Type="Embed" ProgID="Equation.3" ShapeID="_x0000_i1038" DrawAspect="Content" ObjectID="_1393682682" r:id="rId11"/>
        </w:object>
      </w:r>
      <w:r>
        <w:t xml:space="preserve">. </w:t>
      </w:r>
    </w:p>
    <w:p w:rsidR="0056248B" w:rsidRDefault="0056248B" w:rsidP="0056248B">
      <w:pPr>
        <w:pStyle w:val="ListParagraph"/>
        <w:numPr>
          <w:ilvl w:val="0"/>
          <w:numId w:val="2"/>
        </w:numPr>
      </w:pPr>
      <w:r>
        <w:t xml:space="preserve">Page </w:t>
      </w:r>
      <w:r>
        <w:t>125: For the Burr density, in the last paragraph, “</w:t>
      </w:r>
      <w:r>
        <w:rPr>
          <w:rFonts w:cstheme="minorHAnsi"/>
        </w:rPr>
        <w:t>τ</w:t>
      </w:r>
      <w:r>
        <w:t>=1” should be “</w:t>
      </w:r>
      <w:r w:rsidRPr="0056248B">
        <w:rPr>
          <w:rFonts w:cstheme="minorHAnsi"/>
          <w:i/>
        </w:rPr>
        <w:t>ϒ</w:t>
      </w:r>
      <w:r>
        <w:t xml:space="preserve">=1”. </w:t>
      </w:r>
    </w:p>
    <w:p w:rsidR="0056248B" w:rsidRDefault="0056248B" w:rsidP="0056248B">
      <w:pPr>
        <w:pStyle w:val="ListParagraph"/>
        <w:ind w:left="1440"/>
      </w:pPr>
    </w:p>
    <w:p w:rsidR="0056248B" w:rsidRPr="0056248B" w:rsidRDefault="0056248B" w:rsidP="0056248B">
      <w:pPr>
        <w:rPr>
          <w:u w:val="single"/>
        </w:rPr>
      </w:pPr>
      <w:r w:rsidRPr="0056248B">
        <w:rPr>
          <w:u w:val="single"/>
        </w:rPr>
        <w:t>Chapter 11:</w:t>
      </w:r>
    </w:p>
    <w:p w:rsidR="0056248B" w:rsidRDefault="0056248B" w:rsidP="0056248B">
      <w:pPr>
        <w:pStyle w:val="ListParagraph"/>
        <w:numPr>
          <w:ilvl w:val="0"/>
          <w:numId w:val="3"/>
        </w:numPr>
      </w:pPr>
      <w:r>
        <w:t xml:space="preserve">Page 240: In Table 11.4, </w:t>
      </w:r>
      <w:r>
        <w:t>the next entry</w:t>
      </w:r>
      <w:r>
        <w:t xml:space="preserve"> under “95% </w:t>
      </w:r>
      <w:proofErr w:type="spellStart"/>
      <w:r>
        <w:t>VaR</w:t>
      </w:r>
      <w:proofErr w:type="spellEnd"/>
      <w:r>
        <w:t xml:space="preserve">” should say “99% </w:t>
      </w:r>
      <w:proofErr w:type="spellStart"/>
      <w:r>
        <w:t>VaR.</w:t>
      </w:r>
      <w:proofErr w:type="spellEnd"/>
      <w:r>
        <w:t>”</w:t>
      </w:r>
    </w:p>
    <w:p w:rsidR="0056248B" w:rsidRDefault="0056248B" w:rsidP="0056248B">
      <w:pPr>
        <w:pStyle w:val="ListParagraph"/>
        <w:ind w:left="1440"/>
      </w:pPr>
    </w:p>
    <w:p w:rsidR="0056248B" w:rsidRPr="0056248B" w:rsidRDefault="0056248B" w:rsidP="0056248B">
      <w:pPr>
        <w:rPr>
          <w:u w:val="single"/>
        </w:rPr>
      </w:pPr>
      <w:r w:rsidRPr="0056248B">
        <w:rPr>
          <w:u w:val="single"/>
        </w:rPr>
        <w:t>Chapter 13:</w:t>
      </w:r>
    </w:p>
    <w:p w:rsidR="0056248B" w:rsidRDefault="0056248B" w:rsidP="0056248B">
      <w:pPr>
        <w:pStyle w:val="ListParagraph"/>
        <w:numPr>
          <w:ilvl w:val="0"/>
          <w:numId w:val="3"/>
        </w:numPr>
      </w:pPr>
      <w:r>
        <w:t xml:space="preserve">Page 277: In Table 13.7, the last two column labels should be “95% </w:t>
      </w:r>
      <w:proofErr w:type="spellStart"/>
      <w:r>
        <w:t>CVaR</w:t>
      </w:r>
      <w:proofErr w:type="spellEnd"/>
      <w:r>
        <w:t xml:space="preserve">” and “99% </w:t>
      </w:r>
      <w:proofErr w:type="spellStart"/>
      <w:r>
        <w:t>CVaR</w:t>
      </w:r>
      <w:proofErr w:type="spellEnd"/>
      <w:r>
        <w:t>.”</w:t>
      </w:r>
    </w:p>
    <w:sectPr w:rsidR="00562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20749"/>
    <w:multiLevelType w:val="hybridMultilevel"/>
    <w:tmpl w:val="4E301D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6A259C"/>
    <w:multiLevelType w:val="hybridMultilevel"/>
    <w:tmpl w:val="0E84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B2656"/>
    <w:multiLevelType w:val="hybridMultilevel"/>
    <w:tmpl w:val="9716C0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8B"/>
    <w:rsid w:val="003205B0"/>
    <w:rsid w:val="00373F8D"/>
    <w:rsid w:val="0038658B"/>
    <w:rsid w:val="0056248B"/>
    <w:rsid w:val="00C33C1C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</dc:creator>
  <cp:lastModifiedBy>annac</cp:lastModifiedBy>
  <cp:revision>4</cp:revision>
  <dcterms:created xsi:type="dcterms:W3CDTF">2012-03-19T21:04:00Z</dcterms:created>
  <dcterms:modified xsi:type="dcterms:W3CDTF">2012-03-19T21:18:00Z</dcterms:modified>
</cp:coreProperties>
</file>